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B5" w:rsidRDefault="00182BB5" w:rsidP="00182BB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Pr>
          <w:b/>
          <w:bCs/>
        </w:rPr>
        <w:t xml:space="preserve">-PHARMACOCINÉTIQUE  </w:t>
      </w:r>
      <w:r w:rsidRPr="00B05930">
        <w:rPr>
          <w:rFonts w:ascii="Times New Roman" w:eastAsia="Times New Roman" w:hAnsi="Times New Roman" w:cs="Times New Roman"/>
          <w:color w:val="000000"/>
          <w:sz w:val="24"/>
          <w:szCs w:val="24"/>
          <w:lang w:eastAsia="fr-FR"/>
        </w:rPr>
        <w:t>AMOXICILLINE + ACIDE CLAVULANIQUE</w:t>
      </w:r>
    </w:p>
    <w:p w:rsidR="00182BB5" w:rsidRPr="00182BB5" w:rsidRDefault="00182BB5" w:rsidP="00182BB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Les études pharmacocinétiques conduites chez l'adulte ont démontré la bioéquivalence des formes orales.</w:t>
      </w:r>
    </w:p>
    <w:p w:rsidR="00182BB5" w:rsidRPr="00182BB5" w:rsidRDefault="00182BB5" w:rsidP="00182BB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Chacun des deux composants de la formulation montre sensiblement les mêmes caractéristiques pharmacocinétiques, notamment : temps du pic sérique, volume de distribution, biodisponibilité, clairance rénale et demi-vie d'élimination.</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Absorption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La présence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ne modifie pas les qualités de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au plan de l'absorption et de la biodisponibilité.</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Les profils d'absorption des deux composants de ce médicament sont semblables.</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L'absorption de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est cependant significativement augmentée lorsque le médicament est pris au début du repas.</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Distribution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Chez l'adulte, les pics sériques après la prise orale d'un sachet dosé à 1 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125 mg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atteignent des concentrations de l'ordre de :</w:t>
      </w:r>
    </w:p>
    <w:p w:rsidR="00182BB5" w:rsidRPr="00182BB5" w:rsidRDefault="00182BB5" w:rsidP="00182BB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13 à 15 mg/l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en 60 à 90 minutes,</w:t>
      </w:r>
    </w:p>
    <w:p w:rsidR="00182BB5" w:rsidRPr="00182BB5" w:rsidRDefault="00182BB5" w:rsidP="00182BB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3 à 5 mg/l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en 50 à 60 minutes.</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Chez l'adulte, les pics sériques après la prise orale de 2 comprimés dosés à 500 mg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62,5 mg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atteignent des concentrations de l'ordre de :</w:t>
      </w:r>
    </w:p>
    <w:p w:rsidR="00182BB5" w:rsidRPr="00182BB5" w:rsidRDefault="00182BB5" w:rsidP="00182BB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13 à 15 mg/l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en 60 à 120 minutes,</w:t>
      </w:r>
    </w:p>
    <w:p w:rsidR="00182BB5" w:rsidRPr="00182BB5" w:rsidRDefault="00182BB5" w:rsidP="00182BB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2 à 3 mg/l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en 60 à 100 minutes.</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Chez l'enfant, les pics sériques, 30 à 40 minutes après une prise unitaire orale de 26,67 mg/kg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de 3,33 mg/kg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de l'association dosée à 100 mg/12,5 mg/ml, sont de l'ordre de :</w:t>
      </w:r>
    </w:p>
    <w:p w:rsidR="00182BB5" w:rsidRPr="00182BB5" w:rsidRDefault="00182BB5" w:rsidP="00182BB5">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11,37 mg/l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2,47 mg/l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Chez le nourrisson, 30 à 60 minutes après une prise unitaire orale de 20 mg/kg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de 2,5 mg/kg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de l'association dosée à 100 mg/12,5 mg/ml, les pics sériques sont de l'ordre de :</w:t>
      </w:r>
    </w:p>
    <w:p w:rsidR="00182BB5" w:rsidRPr="00182BB5" w:rsidRDefault="00182BB5" w:rsidP="00182BB5">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7,5 mg/l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1,5 mg/l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traversent la barrière placentaire.</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passe dans le lait maternel ; pas de données disponibles chez la femme allaitante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Biodisponibilité :</w:t>
      </w:r>
      <w:r w:rsidRPr="00182BB5">
        <w:rPr>
          <w:rFonts w:ascii="Times New Roman" w:eastAsia="Times New Roman" w:hAnsi="Times New Roman" w:cs="Times New Roman"/>
          <w:color w:val="000000"/>
          <w:sz w:val="24"/>
          <w:szCs w:val="24"/>
          <w:lang w:eastAsia="fr-FR"/>
        </w:rPr>
        <w:t xml:space="preserve"> </w:t>
      </w:r>
    </w:p>
    <w:p w:rsidR="00182BB5" w:rsidRPr="00182BB5" w:rsidRDefault="00182BB5" w:rsidP="00182BB5">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de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 85 %,</w:t>
      </w:r>
    </w:p>
    <w:p w:rsidR="00182BB5" w:rsidRPr="00182BB5" w:rsidRDefault="00182BB5" w:rsidP="00182BB5">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lastRenderedPageBreak/>
        <w:t xml:space="preserve">de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 75 %.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La diffusion simultanée est de même ordre de grandeur pour chacun des deux composants dans la plupart des tissus et milieux biologiques. Ainsi, le rapport entre taux tissulaires (ou milieux biologiques) et taux sériques est en moyenne : </w:t>
      </w:r>
    </w:p>
    <w:p w:rsidR="00182BB5" w:rsidRPr="00182BB5" w:rsidRDefault="00182BB5" w:rsidP="00182BB5">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dans l'oreille moyenne : de 45 %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de 30 %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w:t>
      </w:r>
    </w:p>
    <w:p w:rsidR="00182BB5" w:rsidRPr="00182BB5" w:rsidRDefault="00182BB5" w:rsidP="00182BB5">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dans le tissu cutané : de 33 %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de 26 %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w:t>
      </w:r>
    </w:p>
    <w:p w:rsidR="00182BB5" w:rsidRPr="00182BB5" w:rsidRDefault="00182BB5" w:rsidP="00182BB5">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dans la bile : de 86 %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de 50 %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w:t>
      </w:r>
    </w:p>
    <w:p w:rsidR="00182BB5" w:rsidRPr="00182BB5" w:rsidRDefault="00182BB5" w:rsidP="00182BB5">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dans le liquide pleural : de 71 %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de 91 %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Dans le liquide péritonéal et les expectorations,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sont également retrouvés.</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Demi-vies d'élimination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Pour 1 sachet dosé à 1 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125 mg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w:t>
      </w:r>
    </w:p>
    <w:p w:rsidR="00182BB5" w:rsidRPr="00182BB5" w:rsidRDefault="00182BB5" w:rsidP="00182BB5">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60 à 70 minutes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55 à 65 minutes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Pour 2 comprimés dosés à 500 mg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62,5 mg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w:t>
      </w:r>
    </w:p>
    <w:p w:rsidR="00182BB5" w:rsidRPr="00182BB5" w:rsidRDefault="00182BB5" w:rsidP="00182BB5">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55 à 100 minutes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55 à 80 minutes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Taux de liaison aux protéines plasmatiques (déterminé par ultrafiltration) de même ordre :</w:t>
      </w:r>
      <w:r w:rsidRPr="00182BB5">
        <w:rPr>
          <w:rFonts w:ascii="Times New Roman" w:eastAsia="Times New Roman" w:hAnsi="Times New Roman" w:cs="Times New Roman"/>
          <w:color w:val="000000"/>
          <w:sz w:val="24"/>
          <w:szCs w:val="24"/>
          <w:lang w:eastAsia="fr-FR"/>
        </w:rPr>
        <w:t xml:space="preserve"> </w:t>
      </w:r>
    </w:p>
    <w:p w:rsidR="00182BB5" w:rsidRPr="00182BB5" w:rsidRDefault="00182BB5" w:rsidP="00182BB5">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17 %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22 %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Biotransformation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est très partiellement transformée dans l'organisme en acide </w:t>
      </w:r>
      <w:proofErr w:type="spellStart"/>
      <w:r w:rsidRPr="00182BB5">
        <w:rPr>
          <w:rFonts w:ascii="Times New Roman" w:eastAsia="Times New Roman" w:hAnsi="Times New Roman" w:cs="Times New Roman"/>
          <w:color w:val="000000"/>
          <w:sz w:val="24"/>
          <w:szCs w:val="24"/>
          <w:lang w:eastAsia="fr-FR"/>
        </w:rPr>
        <w:t>pénicilloïque</w:t>
      </w:r>
      <w:proofErr w:type="spellEnd"/>
      <w:r w:rsidRPr="00182BB5">
        <w:rPr>
          <w:rFonts w:ascii="Times New Roman" w:eastAsia="Times New Roman" w:hAnsi="Times New Roman" w:cs="Times New Roman"/>
          <w:color w:val="000000"/>
          <w:sz w:val="24"/>
          <w:szCs w:val="24"/>
          <w:lang w:eastAsia="fr-FR"/>
        </w:rPr>
        <w:t xml:space="preserve">.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est en partie transformé en métabolites de faible poids moléculaire.</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Excrétion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L'élimination de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de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se fait principalement par voie rénale.</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Chaque composant est retrouvé dans les urines sous forme active, à très fortes concentrations :</w:t>
      </w:r>
    </w:p>
    <w:p w:rsidR="00182BB5" w:rsidRPr="00182BB5" w:rsidRDefault="00182BB5" w:rsidP="00182BB5">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supérieures à 1 000 mg/l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supérieures à 150 mg/l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proofErr w:type="gramStart"/>
      <w:r w:rsidRPr="00182BB5">
        <w:rPr>
          <w:rFonts w:ascii="Times New Roman" w:eastAsia="Times New Roman" w:hAnsi="Times New Roman" w:cs="Times New Roman"/>
          <w:color w:val="000000"/>
          <w:sz w:val="24"/>
          <w:szCs w:val="24"/>
          <w:lang w:eastAsia="fr-FR"/>
        </w:rPr>
        <w:t>dans</w:t>
      </w:r>
      <w:proofErr w:type="gramEnd"/>
      <w:r w:rsidRPr="00182BB5">
        <w:rPr>
          <w:rFonts w:ascii="Times New Roman" w:eastAsia="Times New Roman" w:hAnsi="Times New Roman" w:cs="Times New Roman"/>
          <w:color w:val="000000"/>
          <w:sz w:val="24"/>
          <w:szCs w:val="24"/>
          <w:lang w:eastAsia="fr-FR"/>
        </w:rPr>
        <w:t xml:space="preserve"> les urines recueillies entre 2 et 4 heures, après une dose de 500 mg d'</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et 125 mg d'acide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Les quantités dosées dans les urines recueillies pendant les 6 premières heures représentent :</w:t>
      </w:r>
    </w:p>
    <w:p w:rsidR="00182BB5" w:rsidRPr="00182BB5" w:rsidRDefault="00182BB5" w:rsidP="00182BB5">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lastRenderedPageBreak/>
        <w:t>65 % de la dose administrée pour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30 à 45 % de la dose administrée pour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i/>
          <w:iCs/>
          <w:color w:val="000000"/>
          <w:sz w:val="24"/>
          <w:szCs w:val="24"/>
          <w:lang w:eastAsia="fr-FR"/>
        </w:rPr>
        <w:t xml:space="preserve">Chez l'insuffisant rénal : </w:t>
      </w:r>
    </w:p>
    <w:p w:rsidR="00182BB5" w:rsidRPr="00182BB5" w:rsidRDefault="00182BB5" w:rsidP="00182BB5">
      <w:pPr>
        <w:shd w:val="clear" w:color="auto" w:fill="FFFFFF"/>
        <w:spacing w:after="0" w:line="240" w:lineRule="auto"/>
        <w:ind w:left="720"/>
        <w:rPr>
          <w:rFonts w:ascii="Times New Roman" w:eastAsia="Times New Roman" w:hAnsi="Times New Roman" w:cs="Times New Roman"/>
          <w:color w:val="000000"/>
          <w:sz w:val="24"/>
          <w:szCs w:val="24"/>
          <w:lang w:eastAsia="fr-FR"/>
        </w:rPr>
      </w:pPr>
      <w:r w:rsidRPr="00182BB5">
        <w:rPr>
          <w:rFonts w:ascii="Times New Roman" w:eastAsia="Times New Roman" w:hAnsi="Times New Roman" w:cs="Times New Roman"/>
          <w:color w:val="000000"/>
          <w:sz w:val="24"/>
          <w:szCs w:val="24"/>
          <w:lang w:eastAsia="fr-FR"/>
        </w:rPr>
        <w:t xml:space="preserve">En cas d'insuffisance rénale sévère (clairance de la créatinine &lt; 10 ml/min), la demi-vie de l'acide </w:t>
      </w:r>
      <w:proofErr w:type="spellStart"/>
      <w:r w:rsidRPr="00182BB5">
        <w:rPr>
          <w:rFonts w:ascii="Times New Roman" w:eastAsia="Times New Roman" w:hAnsi="Times New Roman" w:cs="Times New Roman"/>
          <w:color w:val="000000"/>
          <w:sz w:val="24"/>
          <w:szCs w:val="24"/>
          <w:lang w:eastAsia="fr-FR"/>
        </w:rPr>
        <w:t>clavulanique</w:t>
      </w:r>
      <w:proofErr w:type="spellEnd"/>
      <w:r w:rsidRPr="00182BB5">
        <w:rPr>
          <w:rFonts w:ascii="Times New Roman" w:eastAsia="Times New Roman" w:hAnsi="Times New Roman" w:cs="Times New Roman"/>
          <w:color w:val="000000"/>
          <w:sz w:val="24"/>
          <w:szCs w:val="24"/>
          <w:lang w:eastAsia="fr-FR"/>
        </w:rPr>
        <w:t xml:space="preserve"> augmente moins que celle de l'</w:t>
      </w:r>
      <w:proofErr w:type="spellStart"/>
      <w:r w:rsidRPr="00182BB5">
        <w:rPr>
          <w:rFonts w:ascii="Times New Roman" w:eastAsia="Times New Roman" w:hAnsi="Times New Roman" w:cs="Times New Roman"/>
          <w:color w:val="000000"/>
          <w:sz w:val="24"/>
          <w:szCs w:val="24"/>
          <w:lang w:eastAsia="fr-FR"/>
        </w:rPr>
        <w:t>amoxicilline</w:t>
      </w:r>
      <w:proofErr w:type="spellEnd"/>
      <w:r w:rsidRPr="00182BB5">
        <w:rPr>
          <w:rFonts w:ascii="Times New Roman" w:eastAsia="Times New Roman" w:hAnsi="Times New Roman" w:cs="Times New Roman"/>
          <w:color w:val="000000"/>
          <w:sz w:val="24"/>
          <w:szCs w:val="24"/>
          <w:lang w:eastAsia="fr-FR"/>
        </w:rPr>
        <w:t xml:space="preserve"> qui conditionne l'adaptation éventuelle de la posologie.</w:t>
      </w:r>
    </w:p>
    <w:p w:rsidR="00182BB5" w:rsidRPr="00182BB5" w:rsidRDefault="00182BB5" w:rsidP="00182BB5">
      <w:pPr>
        <w:shd w:val="clear" w:color="auto" w:fill="FFFFFF"/>
        <w:spacing w:after="0" w:line="240" w:lineRule="auto"/>
        <w:rPr>
          <w:rFonts w:ascii="Times New Roman" w:eastAsia="Times New Roman" w:hAnsi="Times New Roman" w:cs="Times New Roman"/>
          <w:color w:val="000000"/>
          <w:sz w:val="24"/>
          <w:szCs w:val="24"/>
          <w:lang w:val="en-US" w:eastAsia="fr-FR"/>
        </w:rPr>
      </w:pPr>
      <w:r w:rsidRPr="00182BB5">
        <w:rPr>
          <w:rFonts w:ascii="Times New Roman" w:eastAsia="Times New Roman" w:hAnsi="Times New Roman" w:cs="Times New Roman"/>
          <w:color w:val="000000"/>
          <w:sz w:val="24"/>
          <w:szCs w:val="24"/>
          <w:lang w:val="en-US" w:eastAsia="fr-FR"/>
        </w:rPr>
        <w:br/>
      </w:r>
      <w:r>
        <w:rPr>
          <w:rFonts w:ascii="Times New Roman" w:eastAsia="Times New Roman" w:hAnsi="Times New Roman" w:cs="Times New Roman"/>
          <w:color w:val="000000"/>
          <w:sz w:val="24"/>
          <w:szCs w:val="24"/>
          <w:lang w:val="en-US" w:eastAsia="fr-FR"/>
        </w:rPr>
        <w:t xml:space="preserve">REFERENCE: </w:t>
      </w:r>
      <w:r w:rsidRPr="00182BB5">
        <w:rPr>
          <w:rFonts w:ascii="Times New Roman" w:eastAsia="Times New Roman" w:hAnsi="Times New Roman" w:cs="Times New Roman"/>
          <w:color w:val="000000"/>
          <w:sz w:val="24"/>
          <w:szCs w:val="24"/>
          <w:lang w:val="en-US" w:eastAsia="fr-FR"/>
        </w:rPr>
        <w:t xml:space="preserve">Read more at </w:t>
      </w:r>
      <w:hyperlink r:id="rId5" w:anchor="oDTC4DyFHfe3EEdc.99" w:history="1">
        <w:r w:rsidRPr="00182BB5">
          <w:rPr>
            <w:rFonts w:ascii="Times New Roman" w:eastAsia="Times New Roman" w:hAnsi="Times New Roman" w:cs="Times New Roman"/>
            <w:color w:val="003399"/>
            <w:sz w:val="24"/>
            <w:szCs w:val="24"/>
            <w:u w:val="single"/>
            <w:lang w:val="en-US" w:eastAsia="fr-FR"/>
          </w:rPr>
          <w:t>http://www.vidal.fr/Medicament/augmentin-1730.htm#oDTC4DyFHfe3EEdc.99</w:t>
        </w:r>
      </w:hyperlink>
    </w:p>
    <w:p w:rsidR="00DE34F8" w:rsidRPr="00182BB5" w:rsidRDefault="00DE34F8">
      <w:pPr>
        <w:rPr>
          <w:lang w:val="en-US"/>
        </w:rPr>
      </w:pPr>
    </w:p>
    <w:sectPr w:rsidR="00DE34F8" w:rsidRPr="00182BB5"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54B"/>
    <w:multiLevelType w:val="multilevel"/>
    <w:tmpl w:val="D37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66083"/>
    <w:multiLevelType w:val="multilevel"/>
    <w:tmpl w:val="A1DE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422DB"/>
    <w:multiLevelType w:val="multilevel"/>
    <w:tmpl w:val="B7A0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04DF9"/>
    <w:multiLevelType w:val="multilevel"/>
    <w:tmpl w:val="10F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E4951"/>
    <w:multiLevelType w:val="multilevel"/>
    <w:tmpl w:val="C34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4067B"/>
    <w:multiLevelType w:val="multilevel"/>
    <w:tmpl w:val="8F3E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C30F5"/>
    <w:multiLevelType w:val="multilevel"/>
    <w:tmpl w:val="E79E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F3776D"/>
    <w:multiLevelType w:val="multilevel"/>
    <w:tmpl w:val="AAB4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F6484C"/>
    <w:multiLevelType w:val="multilevel"/>
    <w:tmpl w:val="7C9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5E1898"/>
    <w:multiLevelType w:val="multilevel"/>
    <w:tmpl w:val="70A0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36E21"/>
    <w:multiLevelType w:val="multilevel"/>
    <w:tmpl w:val="4990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10"/>
  </w:num>
  <w:num w:numId="5">
    <w:abstractNumId w:val="7"/>
  </w:num>
  <w:num w:numId="6">
    <w:abstractNumId w:val="1"/>
  </w:num>
  <w:num w:numId="7">
    <w:abstractNumId w:val="3"/>
  </w:num>
  <w:num w:numId="8">
    <w:abstractNumId w:val="0"/>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82BB5"/>
    <w:rsid w:val="0006330F"/>
    <w:rsid w:val="0009769E"/>
    <w:rsid w:val="000C4178"/>
    <w:rsid w:val="00120A2B"/>
    <w:rsid w:val="00182BB5"/>
    <w:rsid w:val="001A53D5"/>
    <w:rsid w:val="00282113"/>
    <w:rsid w:val="003164DC"/>
    <w:rsid w:val="004276C2"/>
    <w:rsid w:val="004771A7"/>
    <w:rsid w:val="00587FAE"/>
    <w:rsid w:val="0062264F"/>
    <w:rsid w:val="00673C6F"/>
    <w:rsid w:val="006A4DC8"/>
    <w:rsid w:val="0078077B"/>
    <w:rsid w:val="007E4829"/>
    <w:rsid w:val="00816CD7"/>
    <w:rsid w:val="008F30B2"/>
    <w:rsid w:val="00911C5C"/>
    <w:rsid w:val="009D77C6"/>
    <w:rsid w:val="00B53AA5"/>
    <w:rsid w:val="00BB2DA5"/>
    <w:rsid w:val="00BE3432"/>
    <w:rsid w:val="00C22AEF"/>
    <w:rsid w:val="00C75EA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2B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2BB5"/>
    <w:rPr>
      <w:color w:val="0000FF"/>
      <w:u w:val="single"/>
    </w:rPr>
  </w:style>
</w:styles>
</file>

<file path=word/webSettings.xml><?xml version="1.0" encoding="utf-8"?>
<w:webSettings xmlns:r="http://schemas.openxmlformats.org/officeDocument/2006/relationships" xmlns:w="http://schemas.openxmlformats.org/wordprocessingml/2006/main">
  <w:divs>
    <w:div w:id="182986712">
      <w:bodyDiv w:val="1"/>
      <w:marLeft w:val="0"/>
      <w:marRight w:val="0"/>
      <w:marTop w:val="0"/>
      <w:marBottom w:val="0"/>
      <w:divBdr>
        <w:top w:val="none" w:sz="0" w:space="0" w:color="auto"/>
        <w:left w:val="none" w:sz="0" w:space="0" w:color="auto"/>
        <w:bottom w:val="none" w:sz="0" w:space="0" w:color="auto"/>
        <w:right w:val="none" w:sz="0" w:space="0" w:color="auto"/>
      </w:divBdr>
      <w:divsChild>
        <w:div w:id="1191456690">
          <w:marLeft w:val="0"/>
          <w:marRight w:val="0"/>
          <w:marTop w:val="0"/>
          <w:marBottom w:val="0"/>
          <w:divBdr>
            <w:top w:val="none" w:sz="0" w:space="0" w:color="auto"/>
            <w:left w:val="none" w:sz="0" w:space="0" w:color="auto"/>
            <w:bottom w:val="none" w:sz="0" w:space="0" w:color="auto"/>
            <w:right w:val="none" w:sz="0" w:space="0" w:color="auto"/>
          </w:divBdr>
        </w:div>
        <w:div w:id="1084566436">
          <w:marLeft w:val="0"/>
          <w:marRight w:val="0"/>
          <w:marTop w:val="0"/>
          <w:marBottom w:val="0"/>
          <w:divBdr>
            <w:top w:val="none" w:sz="0" w:space="0" w:color="auto"/>
            <w:left w:val="none" w:sz="0" w:space="0" w:color="auto"/>
            <w:bottom w:val="none" w:sz="0" w:space="0" w:color="auto"/>
            <w:right w:val="none" w:sz="0" w:space="0" w:color="auto"/>
          </w:divBdr>
        </w:div>
        <w:div w:id="1563983448">
          <w:marLeft w:val="0"/>
          <w:marRight w:val="0"/>
          <w:marTop w:val="0"/>
          <w:marBottom w:val="0"/>
          <w:divBdr>
            <w:top w:val="none" w:sz="0" w:space="0" w:color="auto"/>
            <w:left w:val="none" w:sz="0" w:space="0" w:color="auto"/>
            <w:bottom w:val="none" w:sz="0" w:space="0" w:color="auto"/>
            <w:right w:val="none" w:sz="0" w:space="0" w:color="auto"/>
          </w:divBdr>
        </w:div>
        <w:div w:id="1217472533">
          <w:marLeft w:val="0"/>
          <w:marRight w:val="0"/>
          <w:marTop w:val="0"/>
          <w:marBottom w:val="0"/>
          <w:divBdr>
            <w:top w:val="none" w:sz="0" w:space="0" w:color="auto"/>
            <w:left w:val="none" w:sz="0" w:space="0" w:color="auto"/>
            <w:bottom w:val="none" w:sz="0" w:space="0" w:color="auto"/>
            <w:right w:val="none" w:sz="0" w:space="0" w:color="auto"/>
          </w:divBdr>
        </w:div>
        <w:div w:id="1844927979">
          <w:marLeft w:val="0"/>
          <w:marRight w:val="0"/>
          <w:marTop w:val="0"/>
          <w:marBottom w:val="0"/>
          <w:divBdr>
            <w:top w:val="none" w:sz="0" w:space="0" w:color="auto"/>
            <w:left w:val="none" w:sz="0" w:space="0" w:color="auto"/>
            <w:bottom w:val="none" w:sz="0" w:space="0" w:color="auto"/>
            <w:right w:val="none" w:sz="0" w:space="0" w:color="auto"/>
          </w:divBdr>
        </w:div>
        <w:div w:id="887375038">
          <w:marLeft w:val="0"/>
          <w:marRight w:val="0"/>
          <w:marTop w:val="0"/>
          <w:marBottom w:val="0"/>
          <w:divBdr>
            <w:top w:val="none" w:sz="0" w:space="0" w:color="auto"/>
            <w:left w:val="none" w:sz="0" w:space="0" w:color="auto"/>
            <w:bottom w:val="none" w:sz="0" w:space="0" w:color="auto"/>
            <w:right w:val="none" w:sz="0" w:space="0" w:color="auto"/>
          </w:divBdr>
        </w:div>
        <w:div w:id="1808620666">
          <w:marLeft w:val="0"/>
          <w:marRight w:val="0"/>
          <w:marTop w:val="0"/>
          <w:marBottom w:val="0"/>
          <w:divBdr>
            <w:top w:val="none" w:sz="0" w:space="0" w:color="auto"/>
            <w:left w:val="none" w:sz="0" w:space="0" w:color="auto"/>
            <w:bottom w:val="none" w:sz="0" w:space="0" w:color="auto"/>
            <w:right w:val="none" w:sz="0" w:space="0" w:color="auto"/>
          </w:divBdr>
        </w:div>
        <w:div w:id="126526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al.fr/Medicament/augmentin-1730.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2014-04-10T08:38:00Z</dcterms:created>
  <dcterms:modified xsi:type="dcterms:W3CDTF">2014-04-10T08:40:00Z</dcterms:modified>
</cp:coreProperties>
</file>